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00b050" angle="-135" focus="50%" type="gradient"/>
    </v:background>
  </w:background>
  <w:body>
    <w:p w:rsidR="00502DA1" w:rsidRPr="00502DA1" w:rsidRDefault="00502DA1" w:rsidP="00502DA1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502DA1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Витаминная недостаточность у дошкольников</w:t>
      </w:r>
    </w:p>
    <w:p w:rsidR="00502DA1" w:rsidRDefault="00502DA1" w:rsidP="007A1D51">
      <w:pPr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7A1D51" w:rsidRPr="007A1D51" w:rsidRDefault="007A1D51" w:rsidP="00502DA1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полной </w:t>
      </w:r>
      <w:proofErr w:type="gramStart"/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недостаточности в организме</w:t>
      </w:r>
      <w:proofErr w:type="gramEnd"/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– либо витаминов развивается паталогическое состояние, называемое авитаминозом. Для обозначения вида авитаминоза к этому термину добавляют название витаминов, например авитаминоз А</w:t>
      </w:r>
      <w:proofErr w:type="gramStart"/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При частичной недостаточности витаминов наступает паталогическое состояние, именуемое гиповитаминозом. В зависимости от причин, вызвавших витаминную недостаточность, различают экзогенную и эндогенную формы.</w:t>
      </w:r>
    </w:p>
    <w:p w:rsidR="00502DA1" w:rsidRDefault="007A1D51" w:rsidP="007A1D5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Наиболее распространена первичная, форма, обусловленная низким содержанием витаминов в пище. </w:t>
      </w:r>
      <w:r w:rsidR="0050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торичная, форма связана с нарушением всасывания витаминов в ЖКТ при острых или  хронических заболеваниях, глистных инвазиях, злокачественных новообразованиях, эндогенных нарушениях (гипертиреоз, нарушение функции надпочечников).              </w:t>
      </w:r>
    </w:p>
    <w:p w:rsidR="007A1D51" w:rsidRPr="007A1D51" w:rsidRDefault="00502DA1" w:rsidP="00502DA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A1D51"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авитаминоза осложняется </w:t>
      </w:r>
      <w:proofErr w:type="spellStart"/>
      <w:r w:rsidR="007A1D51"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неспецифичностью</w:t>
      </w:r>
      <w:proofErr w:type="spellEnd"/>
      <w:r w:rsidR="007A1D51"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клинических симптомов. Количественное определение витаминов в жидкостях и тканях организма также не основной критерий для подтверждения авитаминоза. В связи с этим диагноз авитаминоза ставят на основании оценки совокупности анамнестических, клинических и лабораторных данных.</w:t>
      </w:r>
    </w:p>
    <w:p w:rsidR="007A1D51" w:rsidRPr="007A1D51" w:rsidRDefault="007A1D51" w:rsidP="007A1D5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повышенной потребности организма в витаминах, что фиксируют при очень низкой или очень высокой температуре  воздуха, повышенном нервно – психическом и физическом напряжении, кислородном голодании или работе с вредными веществами, ВН может развиться и при достаточном содержании витаминов в пище.</w:t>
      </w:r>
    </w:p>
    <w:p w:rsidR="007A1D51" w:rsidRPr="007A1D51" w:rsidRDefault="007A1D51" w:rsidP="007A1D5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Гиповитаминозы можно рассматривать как начальную стадию авитаминозов. Гиповитаминозы возникают в связи с сезонными колебаниями содержания витаминов в пище, неправильным хранением продуктов, употреблением рафинированных продуктов (сахар, изделия из муки высшего сорта), недостаточным употреблением фруктов и овощей. У беременных и кормящих матерей гиповитаминоз может появляться в результате передачи значительного количества витаминной плоду через плаценту и ребенку с молоком.</w:t>
      </w:r>
    </w:p>
    <w:p w:rsidR="007A1D51" w:rsidRPr="007A1D51" w:rsidRDefault="007A1D51" w:rsidP="007A1D5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</w:t>
      </w:r>
      <w:r w:rsidRPr="00502DA1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Клиническая картина</w:t>
      </w:r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гиповитаминоза неспецифична, так как  субъективные расстройства (общая слабость, быстрая утомляемость, повышенная чувствительность к холоду) возможны при любом заболевании.</w:t>
      </w:r>
    </w:p>
    <w:p w:rsidR="007A1D51" w:rsidRPr="007A1D51" w:rsidRDefault="007A1D51" w:rsidP="007A1D5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502DA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Профилактика</w:t>
      </w:r>
      <w:r w:rsidRPr="00502D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осуществляться в общегосударственном масштабе и касаться </w:t>
      </w:r>
      <w:proofErr w:type="gramStart"/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 витаминов в продуктах ежедневного потребления, совершенствования технологии производства пищевых продуктов, направленной на  обогащение их витаминами и максимальную сохранность витаминов. Личная профилактика заключается в соблюдении кулинарных правил приготовления блюд, а также в использовании продуктов богатых витаминами (шиповник, черная смородина, цитрусовые, зеленый лук, </w:t>
      </w:r>
      <w:proofErr w:type="gramStart"/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квашенная</w:t>
      </w:r>
      <w:proofErr w:type="gramEnd"/>
      <w:r w:rsidRPr="007A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капуста, дрожжи, рыбий жир).</w:t>
      </w:r>
    </w:p>
    <w:p w:rsidR="00077FFA" w:rsidRDefault="00077FFA" w:rsidP="007A1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DA1" w:rsidRDefault="00502DA1" w:rsidP="00502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502DA1" w:rsidRDefault="00502DA1" w:rsidP="00502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DA1">
        <w:rPr>
          <w:rFonts w:ascii="Times New Roman" w:hAnsi="Times New Roman" w:cs="Times New Roman"/>
          <w:sz w:val="28"/>
          <w:szCs w:val="28"/>
        </w:rPr>
        <w:t>Вохмянина</w:t>
      </w:r>
      <w:proofErr w:type="spellEnd"/>
      <w:r w:rsidRPr="00502DA1">
        <w:rPr>
          <w:rFonts w:ascii="Times New Roman" w:hAnsi="Times New Roman" w:cs="Times New Roman"/>
          <w:sz w:val="28"/>
          <w:szCs w:val="28"/>
        </w:rPr>
        <w:t xml:space="preserve">, М.Н. Модель сохранения здоровья детей дошкольного возраста [Текст] / М.Н. </w:t>
      </w:r>
      <w:proofErr w:type="spellStart"/>
      <w:r w:rsidRPr="00502DA1">
        <w:rPr>
          <w:rFonts w:ascii="Times New Roman" w:hAnsi="Times New Roman" w:cs="Times New Roman"/>
          <w:sz w:val="28"/>
          <w:szCs w:val="28"/>
        </w:rPr>
        <w:t>Вохмянина</w:t>
      </w:r>
      <w:proofErr w:type="spellEnd"/>
      <w:r w:rsidRPr="00502DA1">
        <w:rPr>
          <w:rFonts w:ascii="Times New Roman" w:hAnsi="Times New Roman" w:cs="Times New Roman"/>
          <w:sz w:val="28"/>
          <w:szCs w:val="28"/>
        </w:rPr>
        <w:t xml:space="preserve"> // Управление ДОУ. - №1. - 2006. - С.71 - 75.</w:t>
      </w:r>
    </w:p>
    <w:p w:rsidR="00502DA1" w:rsidRDefault="00502DA1" w:rsidP="00502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2DA1" w:rsidRPr="007A1D51" w:rsidRDefault="00502DA1" w:rsidP="007A1D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2DA1" w:rsidRPr="007A1D51" w:rsidSect="0007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D51"/>
    <w:rsid w:val="00077FFA"/>
    <w:rsid w:val="00502DA1"/>
    <w:rsid w:val="007A1D51"/>
    <w:rsid w:val="00A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FA"/>
  </w:style>
  <w:style w:type="paragraph" w:styleId="1">
    <w:name w:val="heading 1"/>
    <w:basedOn w:val="a"/>
    <w:link w:val="10"/>
    <w:uiPriority w:val="9"/>
    <w:qFormat/>
    <w:rsid w:val="007A1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1D51"/>
    <w:rPr>
      <w:i/>
      <w:iCs/>
    </w:rPr>
  </w:style>
  <w:style w:type="character" w:customStyle="1" w:styleId="apple-converted-space">
    <w:name w:val="apple-converted-space"/>
    <w:basedOn w:val="a0"/>
    <w:rsid w:val="007A1D51"/>
  </w:style>
  <w:style w:type="paragraph" w:styleId="a5">
    <w:name w:val="Balloon Text"/>
    <w:basedOn w:val="a"/>
    <w:link w:val="a6"/>
    <w:uiPriority w:val="99"/>
    <w:semiHidden/>
    <w:unhideWhenUsed/>
    <w:rsid w:val="007A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7790">
          <w:marLeft w:val="0"/>
          <w:marRight w:val="300"/>
          <w:marTop w:val="0"/>
          <w:marBottom w:val="30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419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3</cp:revision>
  <dcterms:created xsi:type="dcterms:W3CDTF">2013-02-23T12:22:00Z</dcterms:created>
  <dcterms:modified xsi:type="dcterms:W3CDTF">2013-03-24T05:45:00Z</dcterms:modified>
</cp:coreProperties>
</file>